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04/2024 - PRAÇA DO PIRULITO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VIII</w:t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highlight w:val="yellow"/>
          <w:rtl w:val="0"/>
        </w:rPr>
        <w:t xml:space="preserve">OBS.: Essa declaração deve ser preenchida somente por proponentes que sejam um grupo ou coletivo sem personalidade jurídica, ou seja, sem CNPJ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806"/>
        <w:gridCol w:w="1179"/>
        <w:gridCol w:w="3045"/>
        <w:tblGridChange w:id="0">
          <w:tblGrid>
            <w:gridCol w:w="4806"/>
            <w:gridCol w:w="1179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[LOCAL]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[DATA]</w:t>
      </w:r>
    </w:p>
    <w:p w:rsidR="00000000" w:rsidDel="00000000" w:rsidP="00000000" w:rsidRDefault="00000000" w:rsidRPr="00000000" w14:paraId="00000020">
      <w:pPr>
        <w:spacing w:before="280"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G/9dhsY1oHt4/q9K79leD1PFaA==">CgMxLjAyCGguZ2pkZ3hzOAByITFGMDNnZ0tVTEZtWGg4NVlIT3VoMnpPaUN4czVkY2RJZQ==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2024-11-14T17:24:00Z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